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7940_1" w:id="100001"/>
      <w:bookmarkStart w:name="TOCSection102_1" w:id="100002"/>
      <w:r>
        <w:t>Paragraphs and Rich Formatting</w:t>
      </w:r>
      <w:bookmarkEnd w:id="100001"/>
    </w:p>
    <w:bookmarkEnd w:id="100002"/>
    <w:p w:rsidRDefault="00B82E19" w:rsidP="00B82E19" w:rsidR="00B82E19">
      <w:r>
        <w:t>The Paragraphs and Rich Formatting portion of the DrawingML framework stores text and related formatting information for a text body contained within a shape. Formatting for text within a shape can be broken down into three levels of precision, namely body, paragraph, and run formatting properties.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